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77C" w:rsidRPr="00F8040E" w:rsidRDefault="0071077C" w:rsidP="00F250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4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Настоящие выдержки из Учетной политики составлены в соответствии с п. 9 приказа Минфина РФ от 30.12.2017 № 2</w:t>
      </w:r>
      <w:r w:rsidR="001D64A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8040E">
        <w:rPr>
          <w:rFonts w:ascii="Times New Roman" w:eastAsia="Times New Roman" w:hAnsi="Times New Roman" w:cs="Times New Roman"/>
          <w:sz w:val="28"/>
          <w:szCs w:val="28"/>
          <w:lang w:eastAsia="ru-RU"/>
        </w:rPr>
        <w:t>4н «Об утверждении Федерального стандарта бухгалтерского учета для организаций государственного сектора «Учетная политика, оценочные значения и ошибки».</w:t>
      </w:r>
    </w:p>
    <w:p w:rsidR="0071077C" w:rsidRPr="00F8040E" w:rsidRDefault="0071077C" w:rsidP="00F250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40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Учетная политика Межрайонной ИФНС России № 1</w:t>
      </w:r>
      <w:r w:rsidR="001C7489" w:rsidRPr="00F8040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80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1C7489" w:rsidRPr="00F804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Краснодарскому</w:t>
      </w:r>
      <w:r w:rsidRPr="00F80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краю (далее – Инспекция) утверждена приказом от </w:t>
      </w:r>
      <w:r w:rsidR="00CB5DC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47D23" w:rsidRPr="00F8040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F8040E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CB5DC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8040E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CB5DC8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F80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0</w:t>
      </w:r>
      <w:r w:rsidR="00E47D23" w:rsidRPr="00F8040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8040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47D23" w:rsidRPr="00F8040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F8040E">
        <w:rPr>
          <w:rFonts w:ascii="Times New Roman" w:eastAsia="Times New Roman" w:hAnsi="Times New Roman" w:cs="Times New Roman"/>
          <w:sz w:val="28"/>
          <w:szCs w:val="28"/>
          <w:lang w:eastAsia="ru-RU"/>
        </w:rPr>
        <w:t>1/</w:t>
      </w:r>
      <w:r w:rsidR="00CB5DC8">
        <w:rPr>
          <w:rFonts w:ascii="Times New Roman" w:eastAsia="Times New Roman" w:hAnsi="Times New Roman" w:cs="Times New Roman"/>
          <w:sz w:val="28"/>
          <w:szCs w:val="28"/>
          <w:lang w:eastAsia="ru-RU"/>
        </w:rPr>
        <w:t>148</w:t>
      </w:r>
      <w:r w:rsidR="00E47D23" w:rsidRPr="00F80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040E" w:rsidRPr="00F8040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8040E" w:rsidRPr="00F8040E">
        <w:rPr>
          <w:rFonts w:ascii="Times New Roman" w:hAnsi="Times New Roman" w:cs="Times New Roman"/>
          <w:sz w:val="28"/>
          <w:szCs w:val="28"/>
        </w:rPr>
        <w:t>Об утверждении Учетной политики Межрайонной ИФНС России № 16 по Краснодарскому краю</w:t>
      </w:r>
      <w:r w:rsidR="00F8040E" w:rsidRPr="00F8040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8040E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разработана в соответствии с требованиями Федерального закона от 06.12.2011 № 402-ФЗ «О бухгалтерском учете» и положениями федеральных стандартов бухгалтерского учета для организаций государственного сектора.</w:t>
      </w:r>
    </w:p>
    <w:p w:rsidR="0071077C" w:rsidRPr="00791D0D" w:rsidRDefault="0071077C" w:rsidP="00F250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учетной политики Инспекцией утверждены:</w:t>
      </w:r>
    </w:p>
    <w:p w:rsidR="009C5F46" w:rsidRPr="00791D0D" w:rsidRDefault="009C5F46" w:rsidP="00F250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 раздела I Учетной политики «</w:t>
      </w:r>
      <w:r w:rsidR="0003476A" w:rsidRPr="00791D0D">
        <w:rPr>
          <w:rFonts w:ascii="Times New Roman" w:hAnsi="Times New Roman" w:cs="Times New Roman"/>
          <w:sz w:val="28"/>
          <w:szCs w:val="28"/>
        </w:rPr>
        <w:t>О</w:t>
      </w:r>
      <w:r w:rsidR="003B2363" w:rsidRPr="00791D0D">
        <w:rPr>
          <w:rFonts w:ascii="Times New Roman" w:hAnsi="Times New Roman" w:cs="Times New Roman"/>
          <w:sz w:val="28"/>
          <w:szCs w:val="28"/>
        </w:rPr>
        <w:t>бщие положения</w:t>
      </w: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A3818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3444EB" w:rsidRPr="00791D0D">
        <w:rPr>
          <w:rFonts w:ascii="Times New Roman" w:hAnsi="Times New Roman" w:cs="Times New Roman"/>
          <w:sz w:val="28"/>
          <w:szCs w:val="28"/>
        </w:rPr>
        <w:t>Инспекция является получателем бюджетных средств. О</w:t>
      </w:r>
      <w:r w:rsidR="00E17789" w:rsidRPr="00791D0D">
        <w:rPr>
          <w:rFonts w:ascii="Times New Roman" w:hAnsi="Times New Roman" w:cs="Times New Roman"/>
          <w:sz w:val="28"/>
          <w:szCs w:val="28"/>
        </w:rPr>
        <w:t xml:space="preserve">бязанности по организации ведения бюджетного учета возлагаются на начальника Инспекции. Ведение бюджетного учета осуществляется отделом обеспечения </w:t>
      </w:r>
      <w:r w:rsidR="00956D5E" w:rsidRPr="00791D0D">
        <w:rPr>
          <w:rFonts w:ascii="Times New Roman" w:hAnsi="Times New Roman" w:cs="Times New Roman"/>
          <w:sz w:val="28"/>
          <w:szCs w:val="28"/>
        </w:rPr>
        <w:t>И</w:t>
      </w:r>
      <w:r w:rsidR="00E17789" w:rsidRPr="00791D0D">
        <w:rPr>
          <w:rFonts w:ascii="Times New Roman" w:hAnsi="Times New Roman" w:cs="Times New Roman"/>
          <w:sz w:val="28"/>
          <w:szCs w:val="28"/>
        </w:rPr>
        <w:t xml:space="preserve">нспекции. Деятельность работников отдела </w:t>
      </w:r>
      <w:r w:rsidR="00956D5E" w:rsidRPr="00791D0D">
        <w:rPr>
          <w:rFonts w:ascii="Times New Roman" w:hAnsi="Times New Roman" w:cs="Times New Roman"/>
          <w:sz w:val="28"/>
          <w:szCs w:val="28"/>
        </w:rPr>
        <w:t>обеспечения регламентируется</w:t>
      </w:r>
      <w:r w:rsidR="00E17789" w:rsidRPr="00791D0D">
        <w:rPr>
          <w:rFonts w:ascii="Times New Roman" w:hAnsi="Times New Roman" w:cs="Times New Roman"/>
          <w:sz w:val="28"/>
          <w:szCs w:val="28"/>
        </w:rPr>
        <w:t xml:space="preserve"> их должностными регламентами. Работники отдела обеспечения, ответственные за ведение бюджетного учета, подчиняются заместителю начальника отдела обеспечения (главному бухгалтеру).</w:t>
      </w:r>
      <w:r w:rsidR="003444EB" w:rsidRPr="00791D0D">
        <w:rPr>
          <w:rFonts w:ascii="Times New Roman" w:hAnsi="Times New Roman" w:cs="Times New Roman"/>
          <w:sz w:val="28"/>
          <w:szCs w:val="28"/>
        </w:rPr>
        <w:t xml:space="preserve"> К бухгалтерскому учету принимаются первичные учетные документы, поступившие по результатам внутреннего контроля совершаемых фактов хозяйственной жизни для регистрации содержащихся в них данных в регистрах бухгалтерского учета, из предположения надлежащего составления первичных учетных документов по совершенным фактам хозяйственной жизни, лицами, ответственными за их оформление.</w:t>
      </w:r>
      <w:r w:rsidR="00950DF4" w:rsidRPr="00791D0D">
        <w:rPr>
          <w:rFonts w:ascii="Times New Roman" w:hAnsi="Times New Roman" w:cs="Times New Roman"/>
          <w:sz w:val="28"/>
          <w:szCs w:val="28"/>
        </w:rPr>
        <w:t xml:space="preserve"> Первичные учетные документы, регистры бюджетного учета подлежат хранению в течение сроков, устанавливаемых в соответствии с правилами организации государственного архивного дела (номенклатура дел), но не менее пяти лет после отчетного года. </w:t>
      </w:r>
    </w:p>
    <w:p w:rsidR="009E5876" w:rsidRPr="00791D0D" w:rsidRDefault="009C5F46" w:rsidP="004E78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раздела </w:t>
      </w:r>
      <w:r w:rsidRPr="00791D0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Учетной политики «</w:t>
      </w:r>
      <w:r w:rsidR="00842123">
        <w:rPr>
          <w:rFonts w:ascii="Times New Roman" w:hAnsi="Times New Roman" w:cs="Times New Roman"/>
          <w:sz w:val="28"/>
          <w:szCs w:val="28"/>
        </w:rPr>
        <w:t>Нефинансовые активы</w:t>
      </w:r>
      <w:r w:rsidRPr="00791D0D">
        <w:rPr>
          <w:rFonts w:ascii="Times New Roman" w:hAnsi="Times New Roman" w:cs="Times New Roman"/>
          <w:sz w:val="28"/>
          <w:szCs w:val="28"/>
        </w:rPr>
        <w:t>»</w:t>
      </w:r>
      <w:r w:rsidR="00FF1D8C" w:rsidRPr="00791D0D">
        <w:rPr>
          <w:rFonts w:ascii="Times New Roman" w:hAnsi="Times New Roman" w:cs="Times New Roman"/>
          <w:sz w:val="28"/>
          <w:szCs w:val="28"/>
        </w:rPr>
        <w:t>:</w:t>
      </w:r>
      <w:r w:rsidR="009E5876" w:rsidRPr="00791D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B6374" w:rsidRPr="00791D0D">
        <w:rPr>
          <w:rFonts w:ascii="Times New Roman" w:hAnsi="Times New Roman" w:cs="Times New Roman"/>
          <w:sz w:val="28"/>
          <w:szCs w:val="28"/>
        </w:rPr>
        <w:t>в</w:t>
      </w:r>
      <w:r w:rsidR="009E5876" w:rsidRPr="00791D0D">
        <w:rPr>
          <w:rFonts w:ascii="Times New Roman" w:hAnsi="Times New Roman" w:cs="Times New Roman"/>
          <w:sz w:val="28"/>
          <w:szCs w:val="28"/>
        </w:rPr>
        <w:t xml:space="preserve"> составе объектов основных средств учитываются материальные объекты, используемые в процессе деятельности Инспекции при выполнении работ или оказании услуг, либо для управленческих нужд Инспекции, находящиеся в эксплуатации, запасе, на консервации, сданные в аренду, независимо от стоимости объектов основных средств со сроком полезного использования более 12 месяцев.</w:t>
      </w:r>
      <w:r w:rsidR="00827EC0" w:rsidRPr="00791D0D">
        <w:rPr>
          <w:rFonts w:ascii="Times New Roman" w:hAnsi="Times New Roman" w:cs="Times New Roman"/>
          <w:sz w:val="28"/>
          <w:szCs w:val="28"/>
        </w:rPr>
        <w:t xml:space="preserve"> Амортизация по всем основным средствам начисляется линейным методом. </w:t>
      </w:r>
    </w:p>
    <w:p w:rsidR="00841544" w:rsidRPr="00791D0D" w:rsidRDefault="004E785F" w:rsidP="00F250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D0D">
        <w:rPr>
          <w:rFonts w:ascii="Times New Roman" w:hAnsi="Times New Roman" w:cs="Times New Roman"/>
          <w:sz w:val="28"/>
          <w:szCs w:val="28"/>
        </w:rPr>
        <w:t xml:space="preserve">В составе материальных запасов учитываются материальные ценности, используемые в качестве материалов, комплектующих изделий для управленческих нужд, средства труда (инвентарь и хозяйственные принадлежности), срок полезного использования которых не превышает 12 месяцев, независимо от их стоимости. Кроме того, к материальным ценностям в Инспекции относятся: канцелярские принадлежности, запасные части, </w:t>
      </w:r>
      <w:r w:rsidRPr="00791D0D">
        <w:rPr>
          <w:rFonts w:ascii="Times New Roman" w:hAnsi="Times New Roman" w:cs="Times New Roman"/>
          <w:sz w:val="28"/>
          <w:szCs w:val="28"/>
        </w:rPr>
        <w:lastRenderedPageBreak/>
        <w:t xml:space="preserve">предназначенные для ремонта, установки, уничтожения и замены изношенных частей в машинах и оборудовании объектах производственного и хозяйственного инвентаря, </w:t>
      </w:r>
      <w:r w:rsidRPr="00791D0D">
        <w:rPr>
          <w:rFonts w:ascii="Times New Roman" w:hAnsi="Times New Roman" w:cs="Times New Roman"/>
          <w:sz w:val="28"/>
          <w:szCs w:val="28"/>
          <w:lang w:eastAsia="ru-RU"/>
        </w:rPr>
        <w:t xml:space="preserve">печати и штампы </w:t>
      </w:r>
      <w:r w:rsidRPr="00791D0D">
        <w:rPr>
          <w:rFonts w:ascii="Times New Roman" w:hAnsi="Times New Roman" w:cs="Times New Roman"/>
          <w:sz w:val="28"/>
          <w:szCs w:val="28"/>
        </w:rPr>
        <w:t>иные материальные запасы; специальная одежда и прочий мягкий инвентарь; оборудование для отопительной, вентиляционной, санитарно-технической и иных систем (отопительные котлы, радиаторы и т.п.); оборудование, требующее монтажа и предназначенное для установки. К оборудованию, требующему монтажа, относится оборудование, которое может быть введено в действие только после сборки его частей и прикрепления к фундаменту или опорам зданий и сооружений, а также комплекты запасных частей такого оборудования. При этом в состав оборудования включается и контрольно-измерительная аппаратура или другие приборы, предназначенные для монтажа в составе установленного оборудования, и другие материальные ценности, необходимые для строительно-монтажных работ.</w:t>
      </w:r>
    </w:p>
    <w:p w:rsidR="000A3F70" w:rsidRPr="00791D0D" w:rsidRDefault="009C5F46" w:rsidP="00144F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раздела </w:t>
      </w:r>
      <w:r w:rsidR="006A3818" w:rsidRPr="00791D0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Учетной политики</w:t>
      </w:r>
      <w:r w:rsidR="006A3818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604F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1D0D">
        <w:rPr>
          <w:rFonts w:ascii="Times New Roman" w:hAnsi="Times New Roman" w:cs="Times New Roman"/>
          <w:sz w:val="28"/>
          <w:szCs w:val="28"/>
        </w:rPr>
        <w:t>Ф</w:t>
      </w:r>
      <w:r w:rsidR="003B2363" w:rsidRPr="00791D0D">
        <w:rPr>
          <w:rFonts w:ascii="Times New Roman" w:hAnsi="Times New Roman" w:cs="Times New Roman"/>
          <w:sz w:val="28"/>
          <w:szCs w:val="28"/>
        </w:rPr>
        <w:t>инансовые активы</w:t>
      </w:r>
      <w:r w:rsidR="004A604F" w:rsidRPr="00791D0D">
        <w:rPr>
          <w:rFonts w:ascii="Times New Roman" w:hAnsi="Times New Roman" w:cs="Times New Roman"/>
          <w:sz w:val="28"/>
          <w:szCs w:val="28"/>
        </w:rPr>
        <w:t>»</w:t>
      </w:r>
      <w:r w:rsidR="00FF1D8C" w:rsidRPr="00791D0D">
        <w:rPr>
          <w:rFonts w:ascii="Times New Roman" w:hAnsi="Times New Roman" w:cs="Times New Roman"/>
          <w:sz w:val="28"/>
          <w:szCs w:val="28"/>
        </w:rPr>
        <w:t>:</w:t>
      </w:r>
      <w:r w:rsidR="000A3F70" w:rsidRPr="00791D0D">
        <w:rPr>
          <w:rFonts w:ascii="Times New Roman" w:hAnsi="Times New Roman" w:cs="Times New Roman"/>
          <w:sz w:val="28"/>
          <w:szCs w:val="28"/>
        </w:rPr>
        <w:t xml:space="preserve"> </w:t>
      </w:r>
      <w:r w:rsidR="00B26E03" w:rsidRPr="00791D0D">
        <w:rPr>
          <w:rFonts w:ascii="Times New Roman" w:hAnsi="Times New Roman" w:cs="Times New Roman"/>
          <w:sz w:val="28"/>
          <w:szCs w:val="28"/>
        </w:rPr>
        <w:t xml:space="preserve">ведется </w:t>
      </w:r>
      <w:r w:rsidR="000A3F70" w:rsidRPr="00791D0D">
        <w:rPr>
          <w:rFonts w:ascii="Times New Roman" w:hAnsi="Times New Roman" w:cs="Times New Roman"/>
          <w:sz w:val="28"/>
          <w:szCs w:val="28"/>
        </w:rPr>
        <w:t xml:space="preserve">учет денежных средств в соответствии с требованиями, установленными Порядком ведения кассовых операций в РФ. Лимит денежного остатка в кассе инспекции устанавливается отдельным приказом </w:t>
      </w:r>
      <w:r w:rsidR="00B26E03" w:rsidRPr="00791D0D">
        <w:rPr>
          <w:rFonts w:ascii="Times New Roman" w:hAnsi="Times New Roman" w:cs="Times New Roman"/>
          <w:sz w:val="28"/>
          <w:szCs w:val="28"/>
        </w:rPr>
        <w:t>И</w:t>
      </w:r>
      <w:r w:rsidR="000A3F70" w:rsidRPr="00791D0D">
        <w:rPr>
          <w:rFonts w:ascii="Times New Roman" w:hAnsi="Times New Roman" w:cs="Times New Roman"/>
          <w:sz w:val="28"/>
          <w:szCs w:val="28"/>
        </w:rPr>
        <w:t xml:space="preserve">нспекции. Кассовая книга </w:t>
      </w:r>
      <w:r w:rsidR="00B26E03" w:rsidRPr="00791D0D">
        <w:rPr>
          <w:rFonts w:ascii="Times New Roman" w:hAnsi="Times New Roman" w:cs="Times New Roman"/>
          <w:sz w:val="28"/>
          <w:szCs w:val="28"/>
        </w:rPr>
        <w:t>И</w:t>
      </w:r>
      <w:r w:rsidR="000A3F70" w:rsidRPr="00791D0D">
        <w:rPr>
          <w:rFonts w:ascii="Times New Roman" w:hAnsi="Times New Roman" w:cs="Times New Roman"/>
          <w:sz w:val="28"/>
          <w:szCs w:val="28"/>
        </w:rPr>
        <w:t xml:space="preserve">нспекции на бумажном носителе оформляется на компьютере с применением программы «1-С-Предприятие.8». В составе денежных документов учитываются: почтовые конверты с марками; почтовые марки; авиационные и железнодорожные билеты, приобретаемые </w:t>
      </w:r>
      <w:r w:rsidR="00B26E03" w:rsidRPr="00791D0D">
        <w:rPr>
          <w:rFonts w:ascii="Times New Roman" w:hAnsi="Times New Roman" w:cs="Times New Roman"/>
          <w:sz w:val="28"/>
          <w:szCs w:val="28"/>
        </w:rPr>
        <w:t>И</w:t>
      </w:r>
      <w:r w:rsidR="000A3F70" w:rsidRPr="00791D0D">
        <w:rPr>
          <w:rFonts w:ascii="Times New Roman" w:hAnsi="Times New Roman" w:cs="Times New Roman"/>
          <w:sz w:val="28"/>
          <w:szCs w:val="28"/>
        </w:rPr>
        <w:t>нспекцией для проезда работников к месту командировки и обратно.</w:t>
      </w:r>
    </w:p>
    <w:p w:rsidR="00144F7F" w:rsidRPr="00791D0D" w:rsidRDefault="006A3818" w:rsidP="00144F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раздела </w:t>
      </w:r>
      <w:r w:rsidRPr="00791D0D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Учетной политики </w:t>
      </w:r>
      <w:r w:rsidR="004A604F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C5F46" w:rsidRPr="00791D0D">
        <w:rPr>
          <w:rFonts w:ascii="Times New Roman" w:hAnsi="Times New Roman" w:cs="Times New Roman"/>
          <w:sz w:val="28"/>
          <w:szCs w:val="28"/>
        </w:rPr>
        <w:t>О</w:t>
      </w:r>
      <w:r w:rsidR="003B2363" w:rsidRPr="00791D0D">
        <w:rPr>
          <w:rFonts w:ascii="Times New Roman" w:hAnsi="Times New Roman" w:cs="Times New Roman"/>
          <w:sz w:val="28"/>
          <w:szCs w:val="28"/>
        </w:rPr>
        <w:t>бязательства</w:t>
      </w:r>
      <w:r w:rsidR="004A604F" w:rsidRPr="00791D0D">
        <w:rPr>
          <w:rFonts w:ascii="Times New Roman" w:hAnsi="Times New Roman" w:cs="Times New Roman"/>
          <w:sz w:val="28"/>
          <w:szCs w:val="28"/>
        </w:rPr>
        <w:t>»</w:t>
      </w:r>
      <w:r w:rsidR="00FF1D8C" w:rsidRPr="00791D0D">
        <w:rPr>
          <w:rFonts w:ascii="Times New Roman" w:hAnsi="Times New Roman" w:cs="Times New Roman"/>
          <w:sz w:val="28"/>
          <w:szCs w:val="28"/>
        </w:rPr>
        <w:t>:</w:t>
      </w:r>
      <w:r w:rsidR="00144F7F" w:rsidRPr="00791D0D">
        <w:rPr>
          <w:rFonts w:ascii="Times New Roman" w:hAnsi="Times New Roman" w:cs="Times New Roman"/>
          <w:sz w:val="28"/>
          <w:szCs w:val="28"/>
        </w:rPr>
        <w:t xml:space="preserve"> </w:t>
      </w:r>
      <w:r w:rsidR="00944761" w:rsidRPr="00791D0D">
        <w:rPr>
          <w:rFonts w:ascii="Times New Roman" w:hAnsi="Times New Roman" w:cs="Times New Roman"/>
          <w:sz w:val="28"/>
          <w:szCs w:val="28"/>
        </w:rPr>
        <w:t>у</w:t>
      </w:r>
      <w:r w:rsidR="00144F7F" w:rsidRPr="00791D0D">
        <w:rPr>
          <w:rFonts w:ascii="Times New Roman" w:hAnsi="Times New Roman" w:cs="Times New Roman"/>
          <w:sz w:val="28"/>
          <w:szCs w:val="28"/>
        </w:rPr>
        <w:t xml:space="preserve">чет расчетов с дебиторами и кредиторами ведется в разрезе предъявленных к оплате счетов, счетов-фактур, товарных накладных, актов выполненных работ, оказанных услуг и других первичных учетных документов. Операции по начислению заработной платы федеральным государственным гражданским служащим и работникам, замещающих должности, не являющиеся должностями федеральной государственной гражданской службы, пособий по временной нетрудоспособности, по беременности и родам, вознаграждений лицам по договорам гражданско-правового характера, компенсационных выплат гражданам, находящимся в отпуске по уходу за ребенком до достижения им 3-летнего возраста, отражаются в Журнале операций расчетов по оплате труда. Выплата заработной платы производится в денежном выражении в банк, указанный по письменному заявлению работника, платежной системой МИР и/или по письменному заявлению работника в кассе Инспекции. Выплата заработной платы за первую половину месяца производится 15 числа текущего месяца, за вторую половину - 30 числа текущего месяца, при наличии на лицевом счете Инспекции предельных объемов финансирования. Начисление и выплата вознаграждений лицам по договорам гражданско-правового характера осуществляется в соответствии с условиями договора и на основании документа, подтверждающего выполнение сторонами обязательств. Выплата заработной платы за вторую половину декабря </w:t>
      </w:r>
      <w:r w:rsidR="00144F7F" w:rsidRPr="00791D0D">
        <w:rPr>
          <w:rFonts w:ascii="Times New Roman" w:hAnsi="Times New Roman" w:cs="Times New Roman"/>
          <w:sz w:val="28"/>
          <w:szCs w:val="28"/>
        </w:rPr>
        <w:lastRenderedPageBreak/>
        <w:t xml:space="preserve">текущего финансового года осуществляется досрочно в соответствии с </w:t>
      </w:r>
      <w:hyperlink r:id="rId7">
        <w:r w:rsidR="00144F7F" w:rsidRPr="00791D0D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Порядком</w:t>
        </w:r>
      </w:hyperlink>
      <w:r w:rsidR="00144F7F" w:rsidRPr="00791D0D">
        <w:rPr>
          <w:rFonts w:ascii="Times New Roman" w:hAnsi="Times New Roman" w:cs="Times New Roman"/>
          <w:sz w:val="28"/>
          <w:szCs w:val="28"/>
        </w:rPr>
        <w:t xml:space="preserve"> завершения операций по исполнению федерального бюджета в текущем финансовом году.</w:t>
      </w:r>
    </w:p>
    <w:p w:rsidR="00B615C0" w:rsidRPr="00791D0D" w:rsidRDefault="006A3818" w:rsidP="002C4A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раздела </w:t>
      </w:r>
      <w:r w:rsidRPr="00791D0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Учетной политики </w:t>
      </w:r>
      <w:r w:rsidR="004A604F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C5F46" w:rsidRPr="00791D0D">
        <w:rPr>
          <w:rFonts w:ascii="Times New Roman" w:hAnsi="Times New Roman" w:cs="Times New Roman"/>
          <w:sz w:val="28"/>
          <w:szCs w:val="28"/>
        </w:rPr>
        <w:t>Ф</w:t>
      </w:r>
      <w:r w:rsidR="003B2363" w:rsidRPr="00791D0D">
        <w:rPr>
          <w:rFonts w:ascii="Times New Roman" w:hAnsi="Times New Roman" w:cs="Times New Roman"/>
          <w:sz w:val="28"/>
          <w:szCs w:val="28"/>
        </w:rPr>
        <w:t>инансовый результат</w:t>
      </w:r>
      <w:r w:rsidR="004A604F" w:rsidRPr="00791D0D">
        <w:rPr>
          <w:rFonts w:ascii="Times New Roman" w:hAnsi="Times New Roman" w:cs="Times New Roman"/>
          <w:sz w:val="28"/>
          <w:szCs w:val="28"/>
        </w:rPr>
        <w:t>»</w:t>
      </w:r>
      <w:r w:rsidR="00FF1D8C" w:rsidRPr="00791D0D">
        <w:rPr>
          <w:rFonts w:ascii="Times New Roman" w:hAnsi="Times New Roman" w:cs="Times New Roman"/>
          <w:sz w:val="28"/>
          <w:szCs w:val="28"/>
        </w:rPr>
        <w:t>:</w:t>
      </w:r>
      <w:r w:rsidR="00B615C0" w:rsidRPr="00791D0D">
        <w:rPr>
          <w:rFonts w:ascii="Times New Roman" w:hAnsi="Times New Roman" w:cs="Times New Roman"/>
          <w:sz w:val="28"/>
          <w:szCs w:val="28"/>
        </w:rPr>
        <w:t xml:space="preserve"> текущая деятельность </w:t>
      </w:r>
      <w:r w:rsidR="008576D8" w:rsidRPr="00791D0D">
        <w:rPr>
          <w:rFonts w:ascii="Times New Roman" w:hAnsi="Times New Roman" w:cs="Times New Roman"/>
          <w:sz w:val="28"/>
          <w:szCs w:val="28"/>
        </w:rPr>
        <w:t xml:space="preserve">Инспекции </w:t>
      </w:r>
      <w:r w:rsidR="00B615C0" w:rsidRPr="00791D0D">
        <w:rPr>
          <w:rFonts w:ascii="Times New Roman" w:hAnsi="Times New Roman" w:cs="Times New Roman"/>
          <w:sz w:val="28"/>
          <w:szCs w:val="28"/>
        </w:rPr>
        <w:t xml:space="preserve">отражается на счетах 40110 «Доходы текущего финансового года» и 40120 «Расходы текущего финансового года» и определяется как разница между начисленными доходами и начисленными расходами за отчетный период. Суммы начисленных доходов сопоставляются с суммами начисленных расходов, при этом кредитовый остаток по счетам 40110 «Доходы текущего финансового года» и 40120 «Расходы текущего финансового года» отражает положительный результат, дебетовый – отрицательный. При завершении финансового года суммы начисленных доходов и признанных расходов по методу начисления, отраженные на соответствующих счетах финансового результата текущего финансового года, закрываются на финансовый результат прошлых отчетных периодов. Расходы, произведенные в текущем отчетном периоде, но относящиеся к будущим отчетным периодам, списываются равномерно на финансовый результат текущего финансового года в течение периода, к которому они относятся, кроме выплаты неиспользованных отпускных. </w:t>
      </w:r>
    </w:p>
    <w:p w:rsidR="00841DFB" w:rsidRPr="00791D0D" w:rsidRDefault="006A3818" w:rsidP="00841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раздела </w:t>
      </w:r>
      <w:r w:rsidRPr="00791D0D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Учетной политики </w:t>
      </w:r>
      <w:r w:rsidR="004A604F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C5F46" w:rsidRPr="00791D0D">
        <w:rPr>
          <w:rFonts w:ascii="Times New Roman" w:hAnsi="Times New Roman" w:cs="Times New Roman"/>
          <w:sz w:val="28"/>
          <w:szCs w:val="28"/>
        </w:rPr>
        <w:t>С</w:t>
      </w:r>
      <w:r w:rsidR="003B2363" w:rsidRPr="00791D0D">
        <w:rPr>
          <w:rFonts w:ascii="Times New Roman" w:hAnsi="Times New Roman" w:cs="Times New Roman"/>
          <w:sz w:val="28"/>
          <w:szCs w:val="28"/>
        </w:rPr>
        <w:t>анкционирование расходов</w:t>
      </w:r>
      <w:r w:rsidR="004A604F" w:rsidRPr="00791D0D">
        <w:rPr>
          <w:rFonts w:ascii="Times New Roman" w:hAnsi="Times New Roman" w:cs="Times New Roman"/>
          <w:sz w:val="28"/>
          <w:szCs w:val="28"/>
        </w:rPr>
        <w:t>»</w:t>
      </w:r>
      <w:r w:rsidR="00FF1D8C" w:rsidRPr="00791D0D">
        <w:rPr>
          <w:rFonts w:ascii="Times New Roman" w:hAnsi="Times New Roman" w:cs="Times New Roman"/>
          <w:sz w:val="28"/>
          <w:szCs w:val="28"/>
        </w:rPr>
        <w:t>:</w:t>
      </w:r>
      <w:r w:rsidR="00841DFB" w:rsidRPr="00791D0D">
        <w:rPr>
          <w:rFonts w:ascii="Times New Roman" w:hAnsi="Times New Roman" w:cs="Times New Roman"/>
          <w:sz w:val="28"/>
          <w:szCs w:val="28"/>
        </w:rPr>
        <w:t xml:space="preserve"> в</w:t>
      </w:r>
      <w:r w:rsidR="00841DFB" w:rsidRPr="00791D0D">
        <w:rPr>
          <w:rFonts w:ascii="Times New Roman" w:hAnsi="Times New Roman" w:cs="Times New Roman"/>
          <w:sz w:val="28"/>
          <w:szCs w:val="28"/>
          <w:lang w:eastAsia="ru-RU"/>
        </w:rPr>
        <w:t xml:space="preserve"> соответствии с п. 2 ст. 219 Бюджетного кодекса Российской Федерации исполнение бюджета по расходам предусматривает: принятие и </w:t>
      </w:r>
      <w:hyperlink r:id="rId8" w:history="1">
        <w:r w:rsidR="00841DFB" w:rsidRPr="00791D0D">
          <w:rPr>
            <w:rFonts w:ascii="Times New Roman" w:hAnsi="Times New Roman" w:cs="Times New Roman"/>
            <w:sz w:val="28"/>
            <w:szCs w:val="28"/>
            <w:lang w:eastAsia="ru-RU"/>
          </w:rPr>
          <w:t>учет</w:t>
        </w:r>
      </w:hyperlink>
      <w:r w:rsidR="00841DFB" w:rsidRPr="00791D0D">
        <w:rPr>
          <w:rFonts w:ascii="Times New Roman" w:hAnsi="Times New Roman" w:cs="Times New Roman"/>
          <w:sz w:val="28"/>
          <w:szCs w:val="28"/>
          <w:lang w:eastAsia="ru-RU"/>
        </w:rPr>
        <w:t xml:space="preserve"> бюджетных и денежных обязательств; подтверждение денежных обязательств; санкционирование оплаты денежных обязательств; подтверждение исполнения денежных обязательств.</w:t>
      </w:r>
    </w:p>
    <w:p w:rsidR="00CC26F1" w:rsidRPr="00CB5DC8" w:rsidRDefault="006A3818" w:rsidP="00CC26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раздела </w:t>
      </w:r>
      <w:r w:rsidRPr="00791D0D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Учетной политики </w:t>
      </w:r>
      <w:r w:rsidR="004A604F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C5F46" w:rsidRPr="00791D0D">
        <w:rPr>
          <w:rFonts w:ascii="Times New Roman" w:hAnsi="Times New Roman" w:cs="Times New Roman"/>
          <w:sz w:val="28"/>
          <w:szCs w:val="28"/>
        </w:rPr>
        <w:t>В</w:t>
      </w:r>
      <w:r w:rsidR="003B2363" w:rsidRPr="00791D0D">
        <w:rPr>
          <w:rFonts w:ascii="Times New Roman" w:hAnsi="Times New Roman" w:cs="Times New Roman"/>
          <w:sz w:val="28"/>
          <w:szCs w:val="28"/>
        </w:rPr>
        <w:t>едение учета на забалансовых счетах</w:t>
      </w:r>
      <w:r w:rsidR="004A604F" w:rsidRPr="00791D0D">
        <w:rPr>
          <w:rFonts w:ascii="Times New Roman" w:hAnsi="Times New Roman" w:cs="Times New Roman"/>
          <w:sz w:val="28"/>
          <w:szCs w:val="28"/>
        </w:rPr>
        <w:t>»</w:t>
      </w:r>
      <w:r w:rsidR="00FF1D8C" w:rsidRPr="00791D0D">
        <w:rPr>
          <w:rFonts w:ascii="Times New Roman" w:hAnsi="Times New Roman" w:cs="Times New Roman"/>
          <w:sz w:val="28"/>
          <w:szCs w:val="28"/>
        </w:rPr>
        <w:t>:</w:t>
      </w:r>
      <w:r w:rsidR="00826F68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определены особенности ведения учета на забалансовых с</w:t>
      </w:r>
      <w:r w:rsidR="00CC26F1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четах</w:t>
      </w:r>
      <w:r w:rsidR="00CC26F1" w:rsidRPr="00791D0D">
        <w:rPr>
          <w:rFonts w:ascii="Times New Roman" w:hAnsi="Times New Roman" w:cs="Times New Roman"/>
          <w:sz w:val="28"/>
          <w:szCs w:val="28"/>
        </w:rPr>
        <w:t xml:space="preserve">: ценности, находящиеся в </w:t>
      </w:r>
      <w:r w:rsidR="00CC26F1" w:rsidRPr="00791D0D">
        <w:rPr>
          <w:rFonts w:ascii="Times New Roman" w:hAnsi="Times New Roman" w:cs="Times New Roman"/>
          <w:sz w:val="28"/>
          <w:szCs w:val="28"/>
          <w:lang w:eastAsia="ru-RU"/>
        </w:rPr>
        <w:t>Инспекции</w:t>
      </w:r>
      <w:r w:rsidR="00CC26F1" w:rsidRPr="00791D0D">
        <w:rPr>
          <w:rFonts w:ascii="Times New Roman" w:hAnsi="Times New Roman" w:cs="Times New Roman"/>
          <w:sz w:val="28"/>
          <w:szCs w:val="28"/>
        </w:rPr>
        <w:t xml:space="preserve">, но не закрепленные за ней на праве оперативного управления арендованное имущество, имущество, полученное с правом безвозмездного пользования, поступившее на хранение, а также по централизованному снабжению; материальные ценности, учет которых предусмотрен вне балансовых счетов: основные средства, стоимостью до 10 000 рублей включительно, введенные (переданные) в эксплуатацию; бланки строгой отчетности; материальные ценности, полученные по централизованному снабжению; путевки неоплаченные, полученные безвозмездно от общественных, профсоюзных и других организаций; запасные части к транспортным средствам, выданные взамен изношенных; иные ценности, расчеты; обязательства, ожидающие исполнения, а также </w:t>
      </w:r>
      <w:bookmarkStart w:id="0" w:name="_GoBack"/>
      <w:r w:rsidR="00CC26F1" w:rsidRPr="00CB5DC8">
        <w:rPr>
          <w:rFonts w:ascii="Times New Roman" w:hAnsi="Times New Roman" w:cs="Times New Roman"/>
          <w:sz w:val="28"/>
          <w:szCs w:val="28"/>
        </w:rPr>
        <w:t xml:space="preserve">дополнительные аналитические данные об иных объектах учета и проведенных с ними операциях, необходимые для раскрытия сведений о деятельности </w:t>
      </w:r>
      <w:r w:rsidR="00CC26F1" w:rsidRPr="00CB5DC8">
        <w:rPr>
          <w:rFonts w:ascii="Times New Roman" w:hAnsi="Times New Roman" w:cs="Times New Roman"/>
          <w:sz w:val="28"/>
          <w:szCs w:val="28"/>
          <w:lang w:eastAsia="ru-RU"/>
        </w:rPr>
        <w:t xml:space="preserve">Инспекции </w:t>
      </w:r>
      <w:r w:rsidR="00CC26F1" w:rsidRPr="00CB5DC8">
        <w:rPr>
          <w:rFonts w:ascii="Times New Roman" w:hAnsi="Times New Roman" w:cs="Times New Roman"/>
          <w:sz w:val="28"/>
          <w:szCs w:val="28"/>
        </w:rPr>
        <w:t>в формируемой ей отчетности.</w:t>
      </w:r>
    </w:p>
    <w:p w:rsidR="007B63B8" w:rsidRPr="00CB5DC8" w:rsidRDefault="006A3818" w:rsidP="00F25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раздела </w:t>
      </w:r>
      <w:r w:rsidRPr="00CB5DC8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CB5DC8">
        <w:rPr>
          <w:rFonts w:ascii="Times New Roman" w:hAnsi="Times New Roman" w:cs="Times New Roman"/>
          <w:sz w:val="28"/>
          <w:szCs w:val="28"/>
        </w:rPr>
        <w:t xml:space="preserve"> </w:t>
      </w:r>
      <w:r w:rsidRPr="00CB5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Учетной политики </w:t>
      </w:r>
      <w:r w:rsidR="004A604F" w:rsidRPr="00CB5DC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C5F46" w:rsidRPr="00CB5DC8">
        <w:rPr>
          <w:rFonts w:ascii="Times New Roman" w:hAnsi="Times New Roman" w:cs="Times New Roman"/>
          <w:sz w:val="28"/>
          <w:szCs w:val="28"/>
        </w:rPr>
        <w:t>Н</w:t>
      </w:r>
      <w:r w:rsidR="00ED016A" w:rsidRPr="00CB5DC8">
        <w:rPr>
          <w:rFonts w:ascii="Times New Roman" w:hAnsi="Times New Roman" w:cs="Times New Roman"/>
          <w:sz w:val="28"/>
          <w:szCs w:val="28"/>
        </w:rPr>
        <w:t>алогообложение</w:t>
      </w:r>
      <w:r w:rsidR="004A604F" w:rsidRPr="00CB5DC8">
        <w:rPr>
          <w:rFonts w:ascii="Times New Roman" w:hAnsi="Times New Roman" w:cs="Times New Roman"/>
          <w:sz w:val="28"/>
          <w:szCs w:val="28"/>
        </w:rPr>
        <w:t>»</w:t>
      </w:r>
      <w:r w:rsidR="007B63B8" w:rsidRPr="00CB5DC8">
        <w:rPr>
          <w:rFonts w:ascii="Times New Roman" w:hAnsi="Times New Roman" w:cs="Times New Roman"/>
          <w:sz w:val="28"/>
          <w:szCs w:val="28"/>
        </w:rPr>
        <w:t xml:space="preserve">: </w:t>
      </w:r>
      <w:r w:rsidR="00CB5DC8" w:rsidRPr="00CB5DC8">
        <w:rPr>
          <w:rFonts w:ascii="Times New Roman" w:hAnsi="Times New Roman" w:cs="Times New Roman"/>
          <w:color w:val="000000"/>
          <w:sz w:val="28"/>
          <w:szCs w:val="28"/>
        </w:rPr>
        <w:t>Инспекция</w:t>
      </w:r>
      <w:r w:rsidR="00CB5DC8" w:rsidRPr="00CB5D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5DC8" w:rsidRPr="00CB5DC8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осуществляет ведение налогового учета, </w:t>
      </w:r>
      <w:r w:rsidR="00CB5DC8" w:rsidRPr="00CB5DC8">
        <w:rPr>
          <w:rFonts w:ascii="Times New Roman" w:hAnsi="Times New Roman" w:cs="Times New Roman"/>
          <w:sz w:val="28"/>
          <w:szCs w:val="28"/>
        </w:rPr>
        <w:t xml:space="preserve">учет доходов, выплаченных физическим лицам, в отношении которых выполняются обязанности </w:t>
      </w:r>
      <w:r w:rsidR="00CB5DC8" w:rsidRPr="00CB5DC8">
        <w:rPr>
          <w:rFonts w:ascii="Times New Roman" w:hAnsi="Times New Roman" w:cs="Times New Roman"/>
          <w:sz w:val="28"/>
          <w:szCs w:val="28"/>
        </w:rPr>
        <w:lastRenderedPageBreak/>
        <w:t>налогового агента, предоставленных налоговых вычетов, а также сумм исчисленного и удержанного с них НДФЛ, учет сумм начисленных выплат и иных вознаграждений, а также относящихся к ним сумм страховых взносов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медицинское страхование по каждому физическому лицу, в пользу которого осуществлялись выплаты и в отношении которого организация выступает плательщиком, учет начислений страховых взносов, а также производимых страховых выплат по обязательному социальному страхованию от несчастных случаев на производстве и профессиональных заболеваний.</w:t>
      </w:r>
    </w:p>
    <w:p w:rsidR="007B63B8" w:rsidRPr="00791D0D" w:rsidRDefault="006A3818" w:rsidP="00F25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раздела </w:t>
      </w:r>
      <w:r w:rsidRPr="00CB5DC8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CB5DC8">
        <w:rPr>
          <w:rFonts w:ascii="Times New Roman" w:hAnsi="Times New Roman" w:cs="Times New Roman"/>
          <w:sz w:val="28"/>
          <w:szCs w:val="28"/>
        </w:rPr>
        <w:t xml:space="preserve"> </w:t>
      </w:r>
      <w:r w:rsidRPr="00CB5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Учетной политики </w:t>
      </w:r>
      <w:r w:rsidR="004A604F" w:rsidRPr="00CB5DC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C5F46" w:rsidRPr="00CB5DC8">
        <w:rPr>
          <w:rFonts w:ascii="Times New Roman" w:hAnsi="Times New Roman" w:cs="Times New Roman"/>
          <w:sz w:val="28"/>
          <w:szCs w:val="28"/>
        </w:rPr>
        <w:t>П</w:t>
      </w:r>
      <w:r w:rsidR="00166695" w:rsidRPr="00CB5DC8">
        <w:rPr>
          <w:rFonts w:ascii="Times New Roman" w:hAnsi="Times New Roman" w:cs="Times New Roman"/>
          <w:sz w:val="28"/>
          <w:szCs w:val="28"/>
        </w:rPr>
        <w:t>орядок и сроки проведения инвентаризации</w:t>
      </w:r>
      <w:r w:rsidR="004A604F" w:rsidRPr="00CB5DC8">
        <w:rPr>
          <w:rFonts w:ascii="Times New Roman" w:hAnsi="Times New Roman" w:cs="Times New Roman"/>
          <w:sz w:val="28"/>
          <w:szCs w:val="28"/>
        </w:rPr>
        <w:t>»</w:t>
      </w:r>
      <w:r w:rsidR="00693974" w:rsidRPr="00CB5DC8">
        <w:rPr>
          <w:rFonts w:ascii="Times New Roman" w:hAnsi="Times New Roman" w:cs="Times New Roman"/>
          <w:sz w:val="28"/>
          <w:szCs w:val="28"/>
        </w:rPr>
        <w:t>: включается информация о порядке проведения</w:t>
      </w:r>
      <w:r w:rsidR="00693974" w:rsidRPr="00791D0D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="00693974" w:rsidRPr="00791D0D">
        <w:rPr>
          <w:rFonts w:ascii="Times New Roman" w:hAnsi="Times New Roman" w:cs="Times New Roman"/>
          <w:sz w:val="28"/>
          <w:szCs w:val="28"/>
        </w:rPr>
        <w:t>инвентаризации активов, обязательств, имущества, учитываемого на забалансовых счетах, и иных объектов бухгалтерского учета.</w:t>
      </w:r>
    </w:p>
    <w:p w:rsidR="009C5F46" w:rsidRPr="00791D0D" w:rsidRDefault="006A3818" w:rsidP="00D428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раздела </w:t>
      </w:r>
      <w:r w:rsidRPr="00791D0D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791D0D">
        <w:rPr>
          <w:rFonts w:ascii="Times New Roman" w:hAnsi="Times New Roman" w:cs="Times New Roman"/>
          <w:sz w:val="28"/>
          <w:szCs w:val="28"/>
        </w:rPr>
        <w:t xml:space="preserve"> </w:t>
      </w: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Учетной политики </w:t>
      </w:r>
      <w:r w:rsidR="004A604F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C5F46" w:rsidRPr="00791D0D">
        <w:rPr>
          <w:rFonts w:ascii="Times New Roman" w:hAnsi="Times New Roman" w:cs="Times New Roman"/>
          <w:sz w:val="28"/>
          <w:szCs w:val="28"/>
        </w:rPr>
        <w:t>П</w:t>
      </w:r>
      <w:r w:rsidR="00E85F4E" w:rsidRPr="00791D0D">
        <w:rPr>
          <w:rFonts w:ascii="Times New Roman" w:hAnsi="Times New Roman" w:cs="Times New Roman"/>
          <w:sz w:val="28"/>
          <w:szCs w:val="28"/>
        </w:rPr>
        <w:t>орядок и сроки представления бюджетной отчетности</w:t>
      </w:r>
      <w:r w:rsidR="004A604F" w:rsidRPr="00791D0D">
        <w:rPr>
          <w:rFonts w:ascii="Times New Roman" w:hAnsi="Times New Roman" w:cs="Times New Roman"/>
          <w:sz w:val="28"/>
          <w:szCs w:val="28"/>
        </w:rPr>
        <w:t>»</w:t>
      </w:r>
      <w:r w:rsidR="007B63B8" w:rsidRPr="00791D0D">
        <w:rPr>
          <w:rFonts w:ascii="Times New Roman" w:hAnsi="Times New Roman" w:cs="Times New Roman"/>
          <w:sz w:val="28"/>
          <w:szCs w:val="28"/>
        </w:rPr>
        <w:t xml:space="preserve">: Инспекция составляет и представляет сводную месячную, квартальную, годовую и иную отчетность по главе </w:t>
      </w:r>
      <w:r w:rsidR="007B63B8" w:rsidRPr="00791D0D">
        <w:rPr>
          <w:rFonts w:ascii="Times New Roman" w:hAnsi="Times New Roman" w:cs="Times New Roman"/>
          <w:bCs/>
          <w:sz w:val="28"/>
          <w:szCs w:val="28"/>
        </w:rPr>
        <w:t>182 «Федеральная налоговая служба»</w:t>
      </w:r>
      <w:r w:rsidR="007B63B8" w:rsidRPr="00791D0D">
        <w:rPr>
          <w:rFonts w:ascii="Times New Roman" w:hAnsi="Times New Roman" w:cs="Times New Roman"/>
          <w:sz w:val="28"/>
          <w:szCs w:val="28"/>
        </w:rPr>
        <w:t xml:space="preserve"> как получатель средств федерального бюджета в порядке и в сроки, установленные соответствующими нормативными правовыми актами федеральных органов исполнительной власти и Федеральной налоговой службы.</w:t>
      </w:r>
      <w:r w:rsidR="00D4287C" w:rsidRPr="00791D0D">
        <w:rPr>
          <w:rFonts w:ascii="Times New Roman" w:hAnsi="Times New Roman" w:cs="Times New Roman"/>
          <w:sz w:val="28"/>
          <w:szCs w:val="28"/>
        </w:rPr>
        <w:t xml:space="preserve"> </w:t>
      </w:r>
      <w:r w:rsidR="00D4287C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отчетности производится в сроки, установленные ФНС России и приказом Минфина РФ от 28.12.2010 № 191н.</w:t>
      </w:r>
    </w:p>
    <w:p w:rsidR="00B507F9" w:rsidRPr="00791D0D" w:rsidRDefault="006A3818" w:rsidP="00B50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раздела </w:t>
      </w:r>
      <w:r w:rsidRPr="00791D0D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791D0D">
        <w:rPr>
          <w:rFonts w:ascii="Times New Roman" w:hAnsi="Times New Roman" w:cs="Times New Roman"/>
          <w:sz w:val="28"/>
          <w:szCs w:val="28"/>
        </w:rPr>
        <w:t xml:space="preserve"> </w:t>
      </w: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Учетной политики </w:t>
      </w:r>
      <w:r w:rsidR="004A604F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C5F46" w:rsidRPr="00791D0D">
        <w:rPr>
          <w:rFonts w:ascii="Times New Roman" w:hAnsi="Times New Roman" w:cs="Times New Roman"/>
          <w:sz w:val="28"/>
          <w:szCs w:val="28"/>
        </w:rPr>
        <w:t>В</w:t>
      </w:r>
      <w:r w:rsidR="003D7103" w:rsidRPr="00791D0D">
        <w:rPr>
          <w:rFonts w:ascii="Times New Roman" w:hAnsi="Times New Roman" w:cs="Times New Roman"/>
          <w:sz w:val="28"/>
          <w:szCs w:val="28"/>
        </w:rPr>
        <w:t>нутренний контроль</w:t>
      </w:r>
      <w:r w:rsidR="004A604F" w:rsidRPr="00791D0D">
        <w:rPr>
          <w:rFonts w:ascii="Times New Roman" w:hAnsi="Times New Roman" w:cs="Times New Roman"/>
          <w:sz w:val="28"/>
          <w:szCs w:val="28"/>
        </w:rPr>
        <w:t>»</w:t>
      </w:r>
      <w:r w:rsidR="00114A14" w:rsidRPr="00791D0D">
        <w:rPr>
          <w:rFonts w:ascii="Times New Roman" w:hAnsi="Times New Roman" w:cs="Times New Roman"/>
          <w:sz w:val="28"/>
          <w:szCs w:val="28"/>
        </w:rPr>
        <w:t>: включается информация о порядке организации и осуществления внутреннего контроля.</w:t>
      </w:r>
    </w:p>
    <w:p w:rsidR="00B04536" w:rsidRPr="00791D0D" w:rsidRDefault="00B40A82" w:rsidP="00B50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раздела </w:t>
      </w:r>
      <w:r w:rsidRPr="00791D0D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Pr="00791D0D">
        <w:rPr>
          <w:rFonts w:ascii="Times New Roman" w:hAnsi="Times New Roman" w:cs="Times New Roman"/>
          <w:sz w:val="28"/>
          <w:szCs w:val="28"/>
        </w:rPr>
        <w:t xml:space="preserve"> </w:t>
      </w: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Учетной политики</w:t>
      </w:r>
      <w:r w:rsidR="009C5F46" w:rsidRPr="00791D0D">
        <w:rPr>
          <w:rFonts w:ascii="Times New Roman" w:hAnsi="Times New Roman" w:cs="Times New Roman"/>
          <w:sz w:val="28"/>
          <w:szCs w:val="28"/>
        </w:rPr>
        <w:t xml:space="preserve"> </w:t>
      </w:r>
      <w:r w:rsidR="004A604F" w:rsidRPr="00791D0D">
        <w:rPr>
          <w:rFonts w:ascii="Times New Roman" w:hAnsi="Times New Roman" w:cs="Times New Roman"/>
          <w:sz w:val="28"/>
          <w:szCs w:val="28"/>
        </w:rPr>
        <w:t>«</w:t>
      </w:r>
      <w:r w:rsidR="009C5F46" w:rsidRPr="00791D0D">
        <w:rPr>
          <w:rFonts w:ascii="Times New Roman" w:hAnsi="Times New Roman" w:cs="Times New Roman"/>
          <w:sz w:val="28"/>
          <w:szCs w:val="28"/>
        </w:rPr>
        <w:t>Т</w:t>
      </w:r>
      <w:r w:rsidR="003D7103" w:rsidRPr="00791D0D">
        <w:rPr>
          <w:rFonts w:ascii="Times New Roman" w:hAnsi="Times New Roman" w:cs="Times New Roman"/>
          <w:sz w:val="28"/>
          <w:szCs w:val="28"/>
        </w:rPr>
        <w:t>ехнология обработки учетной информации</w:t>
      </w:r>
      <w:r w:rsidR="004A604F" w:rsidRPr="00791D0D">
        <w:rPr>
          <w:rFonts w:ascii="Times New Roman" w:hAnsi="Times New Roman" w:cs="Times New Roman"/>
          <w:sz w:val="28"/>
          <w:szCs w:val="28"/>
        </w:rPr>
        <w:t>»</w:t>
      </w:r>
      <w:r w:rsidR="003D7103" w:rsidRPr="00791D0D">
        <w:rPr>
          <w:rFonts w:ascii="Times New Roman" w:hAnsi="Times New Roman" w:cs="Times New Roman"/>
          <w:sz w:val="28"/>
          <w:szCs w:val="28"/>
        </w:rPr>
        <w:t>:</w:t>
      </w:r>
      <w:r w:rsidR="00B04536" w:rsidRPr="00791D0D">
        <w:rPr>
          <w:rFonts w:ascii="Times New Roman" w:hAnsi="Times New Roman" w:cs="Times New Roman"/>
          <w:sz w:val="28"/>
          <w:szCs w:val="28"/>
        </w:rPr>
        <w:t xml:space="preserve"> </w:t>
      </w:r>
      <w:r w:rsidR="003F6E6F" w:rsidRPr="00791D0D">
        <w:rPr>
          <w:rFonts w:ascii="Times New Roman" w:hAnsi="Times New Roman" w:cs="Times New Roman"/>
          <w:sz w:val="28"/>
          <w:szCs w:val="28"/>
        </w:rPr>
        <w:t>б</w:t>
      </w:r>
      <w:r w:rsidR="00B04536" w:rsidRPr="00791D0D">
        <w:rPr>
          <w:rFonts w:ascii="Times New Roman" w:hAnsi="Times New Roman" w:cs="Times New Roman"/>
          <w:sz w:val="28"/>
          <w:szCs w:val="28"/>
        </w:rPr>
        <w:t>ухгалтерский учет ведется с помощью автоматизированной системы учета с применением программы «1С: Предприятие» (версия 8.3 «Бухгалтерия», 8.3 «Зарплата»).</w:t>
      </w:r>
      <w:r w:rsidR="00B507F9" w:rsidRPr="00791D0D">
        <w:rPr>
          <w:rFonts w:ascii="Times New Roman" w:hAnsi="Times New Roman" w:cs="Times New Roman"/>
          <w:sz w:val="28"/>
          <w:szCs w:val="28"/>
        </w:rPr>
        <w:t xml:space="preserve"> </w:t>
      </w:r>
      <w:r w:rsidR="00B04536" w:rsidRPr="00791D0D">
        <w:rPr>
          <w:rFonts w:ascii="Times New Roman" w:hAnsi="Times New Roman" w:cs="Times New Roman"/>
          <w:sz w:val="28"/>
          <w:szCs w:val="28"/>
        </w:rPr>
        <w:t>Для формирования месячной, квартальной, годовой бюджетной отчетности, как получателем бюджетных средств, применяется программный комплекс ДКС «</w:t>
      </w:r>
      <w:proofErr w:type="spellStart"/>
      <w:r w:rsidR="00B04536" w:rsidRPr="00791D0D">
        <w:rPr>
          <w:rFonts w:ascii="Times New Roman" w:hAnsi="Times New Roman" w:cs="Times New Roman"/>
          <w:sz w:val="28"/>
          <w:szCs w:val="28"/>
        </w:rPr>
        <w:t>Кадры+смета</w:t>
      </w:r>
      <w:proofErr w:type="spellEnd"/>
      <w:r w:rsidR="00B04536" w:rsidRPr="00791D0D">
        <w:rPr>
          <w:rFonts w:ascii="Times New Roman" w:hAnsi="Times New Roman" w:cs="Times New Roman"/>
          <w:sz w:val="28"/>
          <w:szCs w:val="28"/>
        </w:rPr>
        <w:t>».</w:t>
      </w:r>
      <w:r w:rsidR="00B507F9" w:rsidRPr="00791D0D">
        <w:rPr>
          <w:rFonts w:ascii="Times New Roman" w:hAnsi="Times New Roman" w:cs="Times New Roman"/>
          <w:sz w:val="28"/>
          <w:szCs w:val="28"/>
        </w:rPr>
        <w:t xml:space="preserve"> </w:t>
      </w:r>
      <w:r w:rsidR="00B04536" w:rsidRPr="00791D0D">
        <w:rPr>
          <w:rFonts w:ascii="Times New Roman" w:hAnsi="Times New Roman" w:cs="Times New Roman"/>
          <w:sz w:val="28"/>
          <w:szCs w:val="28"/>
        </w:rPr>
        <w:t>Информационный обмен документами с территориальным органом федерального казначейства осуществляется в системе электронного документооборота (СЭД) с применением средств электронной подписи в соответствии с законодательством на основании договора об обмене электронными документами.</w:t>
      </w:r>
    </w:p>
    <w:p w:rsidR="009C5F46" w:rsidRPr="00791D0D" w:rsidRDefault="00B40A82" w:rsidP="00B045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1D0D">
        <w:rPr>
          <w:rFonts w:ascii="Times New Roman" w:hAnsi="Times New Roman" w:cs="Times New Roman"/>
          <w:sz w:val="28"/>
          <w:szCs w:val="28"/>
        </w:rPr>
        <w:t xml:space="preserve">В части раздела </w:t>
      </w:r>
      <w:r w:rsidRPr="00791D0D">
        <w:rPr>
          <w:rFonts w:ascii="Times New Roman" w:hAnsi="Times New Roman" w:cs="Times New Roman"/>
          <w:sz w:val="28"/>
          <w:szCs w:val="28"/>
          <w:lang w:val="en-US"/>
        </w:rPr>
        <w:t>XIII</w:t>
      </w:r>
      <w:r w:rsidRPr="00791D0D">
        <w:rPr>
          <w:rFonts w:ascii="Times New Roman" w:hAnsi="Times New Roman" w:cs="Times New Roman"/>
          <w:sz w:val="28"/>
          <w:szCs w:val="28"/>
        </w:rPr>
        <w:t xml:space="preserve"> Учетной политики </w:t>
      </w:r>
      <w:r w:rsidR="004A604F" w:rsidRPr="00791D0D">
        <w:rPr>
          <w:rFonts w:ascii="Times New Roman" w:hAnsi="Times New Roman" w:cs="Times New Roman"/>
          <w:sz w:val="28"/>
          <w:szCs w:val="28"/>
        </w:rPr>
        <w:t>«</w:t>
      </w:r>
      <w:r w:rsidR="009C5F46" w:rsidRPr="00791D0D">
        <w:rPr>
          <w:rFonts w:ascii="Times New Roman" w:hAnsi="Times New Roman" w:cs="Times New Roman"/>
          <w:bCs/>
          <w:sz w:val="28"/>
          <w:szCs w:val="28"/>
        </w:rPr>
        <w:t>П</w:t>
      </w:r>
      <w:r w:rsidR="00AA0014" w:rsidRPr="00791D0D">
        <w:rPr>
          <w:rFonts w:ascii="Times New Roman" w:hAnsi="Times New Roman" w:cs="Times New Roman"/>
          <w:bCs/>
          <w:sz w:val="28"/>
          <w:szCs w:val="28"/>
        </w:rPr>
        <w:t>орядок признания и отражения в учете и бухгалтерской отчетности событий после отчетной даты</w:t>
      </w:r>
      <w:r w:rsidR="004A604F" w:rsidRPr="00791D0D">
        <w:rPr>
          <w:rFonts w:ascii="Times New Roman" w:hAnsi="Times New Roman" w:cs="Times New Roman"/>
          <w:bCs/>
          <w:sz w:val="28"/>
          <w:szCs w:val="28"/>
        </w:rPr>
        <w:t>»</w:t>
      </w:r>
      <w:r w:rsidR="003917F7" w:rsidRPr="00791D0D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3917F7" w:rsidRPr="00791D0D">
        <w:rPr>
          <w:rFonts w:ascii="Times New Roman" w:hAnsi="Times New Roman" w:cs="Times New Roman"/>
          <w:sz w:val="28"/>
          <w:szCs w:val="28"/>
        </w:rPr>
        <w:t xml:space="preserve">включается информация о событиях после отчетной даты – существенных фактах хозяйственной жизни, которые оказали влияние на финансовое состояние, движение денег или результаты деятельности Инспекции и произошли в период между отчетной датой и датой подписания бухгалтерской </w:t>
      </w:r>
      <w:r w:rsidR="003917F7" w:rsidRPr="00791D0D">
        <w:rPr>
          <w:rFonts w:ascii="Times New Roman" w:hAnsi="Times New Roman" w:cs="Times New Roman"/>
          <w:sz w:val="28"/>
          <w:szCs w:val="28"/>
        </w:rPr>
        <w:lastRenderedPageBreak/>
        <w:t>отчетности.</w:t>
      </w:r>
    </w:p>
    <w:p w:rsidR="00C922E3" w:rsidRPr="00791D0D" w:rsidRDefault="00B40A82" w:rsidP="00C92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раздела </w:t>
      </w:r>
      <w:r w:rsidRPr="00791D0D">
        <w:rPr>
          <w:rFonts w:ascii="Times New Roman" w:hAnsi="Times New Roman" w:cs="Times New Roman"/>
          <w:sz w:val="28"/>
          <w:szCs w:val="28"/>
          <w:lang w:val="en-US"/>
        </w:rPr>
        <w:t>XIV</w:t>
      </w:r>
      <w:r w:rsidRPr="00791D0D">
        <w:rPr>
          <w:rFonts w:ascii="Times New Roman" w:hAnsi="Times New Roman" w:cs="Times New Roman"/>
          <w:sz w:val="28"/>
          <w:szCs w:val="28"/>
        </w:rPr>
        <w:t xml:space="preserve"> </w:t>
      </w: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Учетной политики</w:t>
      </w:r>
      <w:r w:rsidRPr="00791D0D">
        <w:rPr>
          <w:rFonts w:ascii="Times New Roman" w:hAnsi="Times New Roman" w:cs="Times New Roman"/>
          <w:sz w:val="28"/>
          <w:szCs w:val="28"/>
        </w:rPr>
        <w:t xml:space="preserve"> </w:t>
      </w:r>
      <w:r w:rsidR="00C922E3" w:rsidRPr="00791D0D">
        <w:rPr>
          <w:rFonts w:ascii="Times New Roman" w:hAnsi="Times New Roman" w:cs="Times New Roman"/>
          <w:sz w:val="28"/>
          <w:szCs w:val="28"/>
        </w:rPr>
        <w:t>«</w:t>
      </w:r>
      <w:r w:rsidR="009C5F46" w:rsidRPr="00791D0D">
        <w:rPr>
          <w:rFonts w:ascii="Times New Roman" w:hAnsi="Times New Roman" w:cs="Times New Roman"/>
          <w:sz w:val="28"/>
          <w:szCs w:val="28"/>
        </w:rPr>
        <w:t>П</w:t>
      </w:r>
      <w:r w:rsidR="00F552E3" w:rsidRPr="00791D0D">
        <w:rPr>
          <w:rFonts w:ascii="Times New Roman" w:hAnsi="Times New Roman" w:cs="Times New Roman"/>
          <w:sz w:val="28"/>
          <w:szCs w:val="28"/>
        </w:rPr>
        <w:t>еречень приложений</w:t>
      </w:r>
      <w:r w:rsidR="00C922E3" w:rsidRPr="00791D0D">
        <w:rPr>
          <w:rFonts w:ascii="Times New Roman" w:hAnsi="Times New Roman" w:cs="Times New Roman"/>
          <w:sz w:val="28"/>
          <w:szCs w:val="28"/>
        </w:rPr>
        <w:t>»:</w:t>
      </w:r>
    </w:p>
    <w:p w:rsidR="0071077C" w:rsidRPr="00791D0D" w:rsidRDefault="0071077C" w:rsidP="00C92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Рабочий план счетов (разработан на основе Единого плана счетов, утвержденного Приказом Минфина РФ от 01.12.2010 № 157н и Инструкции, утвержденной приказом Минфина РФ от 06.12.2010 № 162н (Приложение № 1 к Учетной политике);</w:t>
      </w:r>
    </w:p>
    <w:p w:rsidR="001946A3" w:rsidRPr="00791D0D" w:rsidRDefault="001946A3" w:rsidP="00C92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Перечень журналов операций (Приложение № 2 к Учетной политике);</w:t>
      </w:r>
    </w:p>
    <w:p w:rsidR="0071077C" w:rsidRPr="00791D0D" w:rsidRDefault="0071077C" w:rsidP="00C92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508F3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</w:t>
      </w: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документооборота (Приложение № </w:t>
      </w:r>
      <w:r w:rsidR="00047C0F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Учетной политике);</w:t>
      </w:r>
    </w:p>
    <w:p w:rsidR="00332797" w:rsidRPr="00791D0D" w:rsidRDefault="00332797" w:rsidP="00C92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91D0D">
        <w:rPr>
          <w:rFonts w:ascii="Times New Roman" w:hAnsi="Times New Roman" w:cs="Times New Roman"/>
          <w:sz w:val="28"/>
          <w:szCs w:val="28"/>
        </w:rPr>
        <w:t>Структура кодовых обозначений, присваиваемых инвентарным номерам объектов основных средств</w:t>
      </w:r>
      <w:r w:rsidRPr="00791D0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№ 4 к Учетной политике);</w:t>
      </w:r>
    </w:p>
    <w:p w:rsidR="004E1F36" w:rsidRPr="00791D0D" w:rsidRDefault="0071077C" w:rsidP="00C92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Формы первичных учетных документов, регистры бухгалтерского учета, иные документы бухгалтерского учета, по которым законодательством РФ не предусмотрены обязательные для их оформления формы документов (Приложения №№ </w:t>
      </w:r>
      <w:r w:rsidR="003F63B3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508F3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167D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08F3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11,13,</w:t>
      </w:r>
      <w:r w:rsidR="00F5167D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6508F3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F5167D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</w:t>
      </w: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63B3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инвентаризационная опись наличных денежных средств, журнал регистрации карт, заявление в подотчет, записка-расчет об исчислении денежного содержания гражданского служащего</w:t>
      </w: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60EA7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расчетный листок</w:t>
      </w:r>
      <w:r w:rsidR="004E1F36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E0E71" w:rsidRPr="00791D0D">
        <w:rPr>
          <w:rFonts w:ascii="Times New Roman" w:hAnsi="Times New Roman" w:cs="Times New Roman"/>
          <w:sz w:val="28"/>
          <w:szCs w:val="28"/>
        </w:rPr>
        <w:t>а</w:t>
      </w:r>
      <w:r w:rsidR="004E1F36" w:rsidRPr="00791D0D">
        <w:rPr>
          <w:rFonts w:ascii="Times New Roman" w:hAnsi="Times New Roman" w:cs="Times New Roman"/>
          <w:sz w:val="28"/>
          <w:szCs w:val="28"/>
        </w:rPr>
        <w:t xml:space="preserve">кт установки и уничтожения комплектующих, расходных материалов и материальных запасов </w:t>
      </w: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и др.);</w:t>
      </w:r>
      <w:r w:rsidR="004E1F36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1077C" w:rsidRPr="00791D0D" w:rsidRDefault="0071077C" w:rsidP="00C922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03FAE" w:rsidRPr="00791D0D">
        <w:rPr>
          <w:rFonts w:ascii="Times New Roman" w:hAnsi="Times New Roman" w:cs="Times New Roman"/>
          <w:sz w:val="28"/>
          <w:szCs w:val="28"/>
        </w:rPr>
        <w:t xml:space="preserve">Порядок принятия обязательств </w:t>
      </w: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(Приложение № </w:t>
      </w:r>
      <w:r w:rsidR="00D03FAE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Учетной политике);</w:t>
      </w:r>
    </w:p>
    <w:p w:rsidR="009F73A3" w:rsidRPr="00791D0D" w:rsidRDefault="009F73A3" w:rsidP="00C92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91D0D">
        <w:rPr>
          <w:rFonts w:ascii="Times New Roman" w:hAnsi="Times New Roman" w:cs="Times New Roman"/>
          <w:bCs/>
          <w:sz w:val="28"/>
          <w:szCs w:val="28"/>
        </w:rPr>
        <w:t xml:space="preserve">Положение о внутреннем финансовом контроле </w:t>
      </w: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№ 15 к Учетной политике).</w:t>
      </w:r>
    </w:p>
    <w:p w:rsidR="0071077C" w:rsidRPr="00791D0D" w:rsidRDefault="0071077C" w:rsidP="00C92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54503" w:rsidRPr="00791D0D">
        <w:rPr>
          <w:rFonts w:ascii="Times New Roman" w:hAnsi="Times New Roman" w:cs="Times New Roman"/>
          <w:bCs/>
          <w:sz w:val="28"/>
          <w:szCs w:val="28"/>
        </w:rPr>
        <w:t>Порядок признания в бухгалтерском учете и раскрытия в бухгалтерской (финансовой) отчетности событий после отчетной даты</w:t>
      </w:r>
      <w:r w:rsidR="00054503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(Приложение № </w:t>
      </w:r>
      <w:r w:rsidR="00054503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6 к Учетной политике).</w:t>
      </w:r>
    </w:p>
    <w:p w:rsidR="00B331E6" w:rsidRPr="00791D0D" w:rsidRDefault="002D5A38" w:rsidP="00C92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5169D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учета резервов для оплаты возникающих претензий и исков </w:t>
      </w:r>
      <w:r w:rsidR="00B331E6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</w:t>
      </w:r>
      <w:r w:rsidR="00D4287C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ожение № 18 к Учетной политике).</w:t>
      </w:r>
    </w:p>
    <w:sectPr w:rsidR="00B331E6" w:rsidRPr="00791D0D" w:rsidSect="00791D0D">
      <w:footerReference w:type="default" r:id="rId9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13A3" w:rsidRDefault="005713A3" w:rsidP="00CC54B8">
      <w:pPr>
        <w:spacing w:after="0" w:line="240" w:lineRule="auto"/>
      </w:pPr>
      <w:r>
        <w:separator/>
      </w:r>
    </w:p>
  </w:endnote>
  <w:endnote w:type="continuationSeparator" w:id="0">
    <w:p w:rsidR="005713A3" w:rsidRDefault="005713A3" w:rsidP="00CC5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99842643"/>
      <w:docPartObj>
        <w:docPartGallery w:val="Page Numbers (Bottom of Page)"/>
        <w:docPartUnique/>
      </w:docPartObj>
    </w:sdtPr>
    <w:sdtEndPr/>
    <w:sdtContent>
      <w:p w:rsidR="00CC54B8" w:rsidRDefault="00CC54B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5DC8">
          <w:rPr>
            <w:noProof/>
          </w:rPr>
          <w:t>5</w:t>
        </w:r>
        <w:r>
          <w:fldChar w:fldCharType="end"/>
        </w:r>
      </w:p>
    </w:sdtContent>
  </w:sdt>
  <w:p w:rsidR="00CC54B8" w:rsidRDefault="00CC54B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13A3" w:rsidRDefault="005713A3" w:rsidP="00CC54B8">
      <w:pPr>
        <w:spacing w:after="0" w:line="240" w:lineRule="auto"/>
      </w:pPr>
      <w:r>
        <w:separator/>
      </w:r>
    </w:p>
  </w:footnote>
  <w:footnote w:type="continuationSeparator" w:id="0">
    <w:p w:rsidR="005713A3" w:rsidRDefault="005713A3" w:rsidP="00CC54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" w15:restartNumberingAfterBreak="0">
    <w:nsid w:val="4F3F770A"/>
    <w:multiLevelType w:val="multilevel"/>
    <w:tmpl w:val="5DF272D2"/>
    <w:lvl w:ilvl="0">
      <w:start w:val="1"/>
      <w:numFmt w:val="decimal"/>
      <w:pStyle w:val="1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hint="default"/>
        <w:sz w:val="26"/>
        <w:szCs w:val="26"/>
      </w:rPr>
    </w:lvl>
    <w:lvl w:ilvl="2">
      <w:start w:val="1"/>
      <w:numFmt w:val="decimal"/>
      <w:pStyle w:val="3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771"/>
    <w:rsid w:val="000115E0"/>
    <w:rsid w:val="000231D6"/>
    <w:rsid w:val="0003476A"/>
    <w:rsid w:val="00047C0F"/>
    <w:rsid w:val="00054503"/>
    <w:rsid w:val="00073BAD"/>
    <w:rsid w:val="000A3F70"/>
    <w:rsid w:val="000E6186"/>
    <w:rsid w:val="00110FDE"/>
    <w:rsid w:val="00114A14"/>
    <w:rsid w:val="00144F7F"/>
    <w:rsid w:val="0016084B"/>
    <w:rsid w:val="00166695"/>
    <w:rsid w:val="001946A3"/>
    <w:rsid w:val="00197EDB"/>
    <w:rsid w:val="001C4CD1"/>
    <w:rsid w:val="001C7489"/>
    <w:rsid w:val="001D477B"/>
    <w:rsid w:val="001D64AC"/>
    <w:rsid w:val="002C4A4B"/>
    <w:rsid w:val="002D5A38"/>
    <w:rsid w:val="002E18E5"/>
    <w:rsid w:val="00332797"/>
    <w:rsid w:val="003444EB"/>
    <w:rsid w:val="003917F7"/>
    <w:rsid w:val="003B2363"/>
    <w:rsid w:val="003D7103"/>
    <w:rsid w:val="003F63B3"/>
    <w:rsid w:val="003F6E6F"/>
    <w:rsid w:val="00403540"/>
    <w:rsid w:val="004A604F"/>
    <w:rsid w:val="004C5BAC"/>
    <w:rsid w:val="004E1F36"/>
    <w:rsid w:val="004E785F"/>
    <w:rsid w:val="00524F09"/>
    <w:rsid w:val="00560EA7"/>
    <w:rsid w:val="005713A3"/>
    <w:rsid w:val="00573CCE"/>
    <w:rsid w:val="005E0E71"/>
    <w:rsid w:val="005E465E"/>
    <w:rsid w:val="005F196C"/>
    <w:rsid w:val="006108BE"/>
    <w:rsid w:val="00617739"/>
    <w:rsid w:val="00644334"/>
    <w:rsid w:val="006508F3"/>
    <w:rsid w:val="006865DC"/>
    <w:rsid w:val="00691BFE"/>
    <w:rsid w:val="00693974"/>
    <w:rsid w:val="006A3818"/>
    <w:rsid w:val="0071077C"/>
    <w:rsid w:val="00771447"/>
    <w:rsid w:val="00791D0D"/>
    <w:rsid w:val="007B63B8"/>
    <w:rsid w:val="007C588F"/>
    <w:rsid w:val="007C7D6D"/>
    <w:rsid w:val="0081423A"/>
    <w:rsid w:val="00826F68"/>
    <w:rsid w:val="00827EC0"/>
    <w:rsid w:val="00841544"/>
    <w:rsid w:val="00841DFB"/>
    <w:rsid w:val="00842123"/>
    <w:rsid w:val="008576D8"/>
    <w:rsid w:val="008A7EC1"/>
    <w:rsid w:val="008F2BF4"/>
    <w:rsid w:val="00907A52"/>
    <w:rsid w:val="00910DCD"/>
    <w:rsid w:val="009276C3"/>
    <w:rsid w:val="00944761"/>
    <w:rsid w:val="00950DF4"/>
    <w:rsid w:val="00956D5E"/>
    <w:rsid w:val="00987DEB"/>
    <w:rsid w:val="009A2554"/>
    <w:rsid w:val="009C5F46"/>
    <w:rsid w:val="009D0D23"/>
    <w:rsid w:val="009E5876"/>
    <w:rsid w:val="009F73A3"/>
    <w:rsid w:val="00A97C52"/>
    <w:rsid w:val="00AA0014"/>
    <w:rsid w:val="00B04536"/>
    <w:rsid w:val="00B2661B"/>
    <w:rsid w:val="00B26E03"/>
    <w:rsid w:val="00B31C6B"/>
    <w:rsid w:val="00B331E6"/>
    <w:rsid w:val="00B40A82"/>
    <w:rsid w:val="00B507F9"/>
    <w:rsid w:val="00B615C0"/>
    <w:rsid w:val="00B71736"/>
    <w:rsid w:val="00BB6374"/>
    <w:rsid w:val="00C5169D"/>
    <w:rsid w:val="00C922E3"/>
    <w:rsid w:val="00CB5DC8"/>
    <w:rsid w:val="00CC26F1"/>
    <w:rsid w:val="00CC54B8"/>
    <w:rsid w:val="00D03FAE"/>
    <w:rsid w:val="00D4287C"/>
    <w:rsid w:val="00D85250"/>
    <w:rsid w:val="00E17789"/>
    <w:rsid w:val="00E31771"/>
    <w:rsid w:val="00E47D23"/>
    <w:rsid w:val="00E85F4E"/>
    <w:rsid w:val="00ED016A"/>
    <w:rsid w:val="00F25064"/>
    <w:rsid w:val="00F5167D"/>
    <w:rsid w:val="00F552E3"/>
    <w:rsid w:val="00F8040E"/>
    <w:rsid w:val="00F96F01"/>
    <w:rsid w:val="00FF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39E1A9-BADF-4E99-A3E2-3C4762548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077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B04536"/>
    <w:pPr>
      <w:keepNext/>
      <w:keepLines/>
      <w:numPr>
        <w:numId w:val="2"/>
      </w:numPr>
      <w:spacing w:before="240" w:after="120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B04536"/>
    <w:pPr>
      <w:numPr>
        <w:ilvl w:val="1"/>
        <w:numId w:val="2"/>
      </w:numPr>
      <w:spacing w:before="120" w:after="120"/>
      <w:jc w:val="both"/>
      <w:outlineLvl w:val="1"/>
    </w:pPr>
    <w:rPr>
      <w:rFonts w:ascii="Times New Roman" w:eastAsia="Times New Roman" w:hAnsi="Times New Roman" w:cs="Times New Roman"/>
      <w:bCs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B04536"/>
    <w:pPr>
      <w:numPr>
        <w:ilvl w:val="2"/>
        <w:numId w:val="2"/>
      </w:numPr>
      <w:spacing w:before="120" w:after="12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B04536"/>
    <w:pPr>
      <w:numPr>
        <w:ilvl w:val="3"/>
        <w:numId w:val="2"/>
      </w:numPr>
      <w:spacing w:before="120" w:after="120"/>
      <w:jc w:val="both"/>
      <w:outlineLvl w:val="3"/>
    </w:pPr>
    <w:rPr>
      <w:rFonts w:ascii="Times New Roman" w:eastAsia="Times New Roman" w:hAnsi="Times New Roman" w:cs="Times New Roman"/>
      <w:bCs/>
      <w:iCs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B04536"/>
    <w:pPr>
      <w:keepNext/>
      <w:keepLines/>
      <w:numPr>
        <w:ilvl w:val="4"/>
        <w:numId w:val="2"/>
      </w:numPr>
      <w:spacing w:before="200" w:after="0"/>
      <w:jc w:val="both"/>
      <w:outlineLvl w:val="4"/>
    </w:pPr>
    <w:rPr>
      <w:rFonts w:ascii="Times New Roman" w:eastAsia="Times New Roman" w:hAnsi="Times New Roman" w:cs="Times New Roman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B04536"/>
    <w:pPr>
      <w:keepNext/>
      <w:keepLines/>
      <w:numPr>
        <w:ilvl w:val="5"/>
        <w:numId w:val="2"/>
      </w:numPr>
      <w:spacing w:before="200" w:after="0"/>
      <w:jc w:val="both"/>
      <w:outlineLvl w:val="5"/>
    </w:pPr>
    <w:rPr>
      <w:rFonts w:ascii="Times New Roman" w:eastAsia="Times New Roman" w:hAnsi="Times New Roman" w:cs="Times New Roman"/>
      <w:i/>
      <w:iCs/>
      <w:color w:val="243F60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B04536"/>
    <w:pPr>
      <w:keepNext/>
      <w:keepLines/>
      <w:numPr>
        <w:ilvl w:val="6"/>
        <w:numId w:val="2"/>
      </w:numPr>
      <w:spacing w:before="200" w:after="0"/>
      <w:jc w:val="both"/>
      <w:outlineLvl w:val="6"/>
    </w:pPr>
    <w:rPr>
      <w:rFonts w:ascii="Times New Roman" w:eastAsia="Times New Roman" w:hAnsi="Times New Roman" w:cs="Times New Roman"/>
      <w:i/>
      <w:iCs/>
      <w:color w:val="404040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B04536"/>
    <w:pPr>
      <w:keepNext/>
      <w:keepLines/>
      <w:numPr>
        <w:ilvl w:val="7"/>
        <w:numId w:val="2"/>
      </w:numPr>
      <w:spacing w:before="200" w:after="0"/>
      <w:jc w:val="both"/>
      <w:outlineLvl w:val="7"/>
    </w:pPr>
    <w:rPr>
      <w:rFonts w:ascii="Times New Roman" w:eastAsia="Times New Roman" w:hAnsi="Times New Roman" w:cs="Times New Roman"/>
      <w:color w:val="4F81BD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B04536"/>
    <w:pPr>
      <w:keepNext/>
      <w:keepLines/>
      <w:numPr>
        <w:ilvl w:val="8"/>
        <w:numId w:val="2"/>
      </w:numPr>
      <w:spacing w:before="200" w:after="0"/>
      <w:jc w:val="both"/>
      <w:outlineLvl w:val="8"/>
    </w:pPr>
    <w:rPr>
      <w:rFonts w:ascii="Times New Roman" w:eastAsia="Times New Roman" w:hAnsi="Times New Roman" w:cs="Times New Roman"/>
      <w:i/>
      <w:iCs/>
      <w:color w:val="4040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71077C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73B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04536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04536"/>
    <w:rPr>
      <w:rFonts w:ascii="Times New Roman" w:eastAsia="Times New Roman" w:hAnsi="Times New Roman" w:cs="Times New Roman"/>
      <w:bCs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04536"/>
    <w:rPr>
      <w:rFonts w:ascii="Times New Roman" w:eastAsia="Times New Roman" w:hAnsi="Times New Roman" w:cs="Times New Roman"/>
      <w:bCs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04536"/>
    <w:rPr>
      <w:rFonts w:ascii="Times New Roman" w:eastAsia="Times New Roman" w:hAnsi="Times New Roman" w:cs="Times New Roman"/>
      <w:bCs/>
      <w:iCs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B04536"/>
    <w:rPr>
      <w:rFonts w:ascii="Times New Roman" w:eastAsia="Times New Roman" w:hAnsi="Times New Roman" w:cs="Times New Roman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04536"/>
    <w:rPr>
      <w:rFonts w:ascii="Times New Roman" w:eastAsia="Times New Roman" w:hAnsi="Times New Roman" w:cs="Times New Roman"/>
      <w:i/>
      <w:iCs/>
      <w:color w:val="243F6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B04536"/>
    <w:rPr>
      <w:rFonts w:ascii="Times New Roman" w:eastAsia="Times New Roman" w:hAnsi="Times New Roman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B04536"/>
    <w:rPr>
      <w:rFonts w:ascii="Times New Roman" w:eastAsia="Times New Roman" w:hAnsi="Times New Roman" w:cs="Times New Roman"/>
      <w:color w:val="4F81BD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B04536"/>
    <w:rPr>
      <w:rFonts w:ascii="Times New Roman" w:eastAsia="Times New Roman" w:hAnsi="Times New Roman" w:cs="Times New Roman"/>
      <w:i/>
      <w:iCs/>
      <w:color w:val="404040"/>
      <w:szCs w:val="20"/>
      <w:lang w:eastAsia="ru-RU"/>
    </w:rPr>
  </w:style>
  <w:style w:type="character" w:customStyle="1" w:styleId="-">
    <w:name w:val="Интернет-ссылка"/>
    <w:uiPriority w:val="99"/>
    <w:unhideWhenUsed/>
    <w:rsid w:val="00144F7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CC54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54B8"/>
  </w:style>
  <w:style w:type="paragraph" w:styleId="a6">
    <w:name w:val="footer"/>
    <w:basedOn w:val="a"/>
    <w:link w:val="a7"/>
    <w:uiPriority w:val="99"/>
    <w:unhideWhenUsed/>
    <w:rsid w:val="00CC54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54B8"/>
  </w:style>
  <w:style w:type="character" w:styleId="a8">
    <w:name w:val="Hyperlink"/>
    <w:basedOn w:val="a0"/>
    <w:uiPriority w:val="99"/>
    <w:semiHidden/>
    <w:unhideWhenUsed/>
    <w:rsid w:val="00987D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6C787B66F114EAC411AF2BA7A22BB1EDD385177993040C61DA3D0E2DE8D45A61BF73E450F41E8E6k5K0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4BDF7F8498DC0D31A4FB12B5AF5B403A026D46F01651D0A66BDB7FBEA43EEC5D71415D6E50762kCA0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5</Pages>
  <Words>1944</Words>
  <Characters>11082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Стукалина Екатерина Анатольевна</dc:creator>
  <cp:keywords/>
  <dc:description/>
  <cp:lastModifiedBy>Стукалина Екатерина Анатольевна</cp:lastModifiedBy>
  <cp:revision>99</cp:revision>
  <dcterms:created xsi:type="dcterms:W3CDTF">2020-05-29T07:51:00Z</dcterms:created>
  <dcterms:modified xsi:type="dcterms:W3CDTF">2020-06-15T14:43:00Z</dcterms:modified>
</cp:coreProperties>
</file>